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11" w:lineRule="auto"/>
        <w:jc w:val="center"/>
        <w:rPr>
          <w:rFonts w:hint="default" w:ascii="Times New Roman" w:hAnsi="Times New Roman" w:eastAsia="微软雅黑" w:cs="Times New Roman"/>
          <w:sz w:val="43"/>
          <w:szCs w:val="43"/>
        </w:rPr>
      </w:pPr>
      <w:r>
        <w:rPr>
          <w:rFonts w:hint="default" w:ascii="Times New Roman" w:hAnsi="Times New Roman" w:eastAsia="微软雅黑" w:cs="Times New Roman"/>
          <w:spacing w:val="3"/>
          <w:sz w:val="43"/>
          <w:szCs w:val="43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spacing w:val="3"/>
          <w:sz w:val="43"/>
          <w:szCs w:val="43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spacing w:val="3"/>
          <w:sz w:val="43"/>
          <w:szCs w:val="43"/>
          <w:lang w:val="en-US" w:eastAsia="zh-CN"/>
        </w:rPr>
        <w:t>年</w:t>
      </w:r>
      <w:r>
        <w:rPr>
          <w:rFonts w:hint="default" w:ascii="Times New Roman" w:hAnsi="Times New Roman" w:eastAsia="微软雅黑" w:cs="Times New Roman"/>
          <w:spacing w:val="3"/>
          <w:sz w:val="43"/>
          <w:szCs w:val="43"/>
        </w:rPr>
        <w:t>银川市文联</w:t>
      </w:r>
      <w:r>
        <w:rPr>
          <w:rFonts w:hint="default" w:ascii="Times New Roman" w:hAnsi="Times New Roman" w:eastAsia="微软雅黑" w:cs="Times New Roman"/>
          <w:spacing w:val="2"/>
          <w:sz w:val="43"/>
          <w:szCs w:val="43"/>
        </w:rPr>
        <w:t>普法责任</w:t>
      </w:r>
      <w:r>
        <w:rPr>
          <w:rFonts w:hint="default" w:ascii="Times New Roman" w:hAnsi="Times New Roman" w:eastAsia="微软雅黑" w:cs="Times New Roman"/>
          <w:spacing w:val="2"/>
          <w:sz w:val="43"/>
          <w:szCs w:val="43"/>
          <w:lang w:eastAsia="zh-CN"/>
        </w:rPr>
        <w:t>制“</w:t>
      </w:r>
      <w:r>
        <w:rPr>
          <w:rFonts w:hint="default" w:ascii="Times New Roman" w:hAnsi="Times New Roman" w:eastAsia="微软雅黑" w:cs="Times New Roman"/>
          <w:spacing w:val="2"/>
          <w:sz w:val="43"/>
          <w:szCs w:val="43"/>
        </w:rPr>
        <w:t>四个清单</w:t>
      </w:r>
      <w:r>
        <w:rPr>
          <w:rFonts w:hint="default" w:ascii="Times New Roman" w:hAnsi="Times New Roman" w:eastAsia="微软雅黑" w:cs="Times New Roman"/>
          <w:spacing w:val="2"/>
          <w:sz w:val="43"/>
          <w:szCs w:val="43"/>
          <w:lang w:eastAsia="zh-CN"/>
        </w:rPr>
        <w:t>”</w:t>
      </w:r>
    </w:p>
    <w:p/>
    <w:p>
      <w:pPr>
        <w:spacing w:line="191" w:lineRule="exact"/>
      </w:pPr>
    </w:p>
    <w:tbl>
      <w:tblPr>
        <w:tblStyle w:val="3"/>
        <w:tblW w:w="138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103"/>
        <w:gridCol w:w="2589"/>
        <w:gridCol w:w="3969"/>
        <w:gridCol w:w="3104"/>
        <w:gridCol w:w="1430"/>
        <w:gridCol w:w="12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7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spacing w:before="116" w:line="182" w:lineRule="auto"/>
              <w:ind w:firstLine="254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6"/>
                <w:sz w:val="23"/>
                <w:szCs w:val="23"/>
              </w:rPr>
              <w:t>序</w:t>
            </w:r>
            <w:r>
              <w:rPr>
                <w:rFonts w:hint="eastAsia" w:ascii="Times New Roman" w:hAnsi="Times New Roman" w:eastAsia="微软雅黑" w:cs="Times New Roman"/>
                <w:spacing w:val="6"/>
                <w:sz w:val="23"/>
                <w:szCs w:val="23"/>
                <w:lang w:eastAsia="zh-CN"/>
              </w:rPr>
              <w:t>号</w:t>
            </w:r>
            <w:r>
              <w:rPr>
                <w:rFonts w:hint="default" w:ascii="Times New Roman" w:hAnsi="Times New Roman" w:eastAsia="微软雅黑" w:cs="Times New Roman"/>
                <w:spacing w:val="3"/>
                <w:sz w:val="23"/>
                <w:szCs w:val="23"/>
              </w:rPr>
              <w:t xml:space="preserve"> 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9" w:line="192" w:lineRule="auto"/>
              <w:ind w:firstLine="315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5"/>
                <w:sz w:val="23"/>
                <w:szCs w:val="23"/>
              </w:rPr>
              <w:t>项目</w:t>
            </w:r>
          </w:p>
        </w:tc>
        <w:tc>
          <w:tcPr>
            <w:tcW w:w="258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9" w:line="194" w:lineRule="auto"/>
              <w:ind w:firstLine="790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4"/>
                <w:sz w:val="23"/>
                <w:szCs w:val="23"/>
              </w:rPr>
              <w:t>内容清</w:t>
            </w:r>
            <w:r>
              <w:rPr>
                <w:rFonts w:hint="default" w:ascii="Times New Roman" w:hAnsi="Times New Roman" w:eastAsia="微软雅黑" w:cs="Times New Roman"/>
                <w:spacing w:val="3"/>
                <w:sz w:val="23"/>
                <w:szCs w:val="23"/>
              </w:rPr>
              <w:t>单</w:t>
            </w:r>
          </w:p>
        </w:tc>
        <w:tc>
          <w:tcPr>
            <w:tcW w:w="396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9" w:line="194" w:lineRule="auto"/>
              <w:ind w:firstLine="1230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sz w:val="23"/>
                <w:szCs w:val="23"/>
              </w:rPr>
              <w:t>措施清单</w:t>
            </w:r>
          </w:p>
        </w:tc>
        <w:tc>
          <w:tcPr>
            <w:tcW w:w="310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99" w:line="194" w:lineRule="auto"/>
              <w:ind w:firstLine="1302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9"/>
                <w:sz w:val="23"/>
                <w:szCs w:val="23"/>
              </w:rPr>
              <w:t>标准清</w:t>
            </w:r>
            <w:r>
              <w:rPr>
                <w:rFonts w:hint="default" w:ascii="Times New Roman" w:hAnsi="Times New Roman" w:eastAsia="微软雅黑" w:cs="Times New Roman"/>
                <w:spacing w:val="8"/>
                <w:sz w:val="23"/>
                <w:szCs w:val="23"/>
              </w:rPr>
              <w:t>单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before="98" w:line="194" w:lineRule="auto"/>
              <w:ind w:firstLine="943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7"/>
                <w:sz w:val="23"/>
                <w:szCs w:val="23"/>
              </w:rPr>
              <w:t>责</w:t>
            </w:r>
            <w:r>
              <w:rPr>
                <w:rFonts w:hint="default" w:ascii="Times New Roman" w:hAnsi="Times New Roman" w:eastAsia="微软雅黑" w:cs="Times New Roman"/>
                <w:spacing w:val="6"/>
                <w:sz w:val="23"/>
                <w:szCs w:val="23"/>
              </w:rPr>
              <w:t>任清单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7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6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before="35" w:line="173" w:lineRule="auto"/>
              <w:ind w:left="661" w:right="170" w:hanging="476"/>
              <w:jc w:val="center"/>
              <w:rPr>
                <w:rFonts w:hint="eastAsia" w:ascii="Times New Roman" w:hAnsi="Times New Roman" w:eastAsia="微软雅黑" w:cs="Times New Roman"/>
                <w:spacing w:val="7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pacing w:val="8"/>
                <w:sz w:val="23"/>
                <w:szCs w:val="23"/>
              </w:rPr>
              <w:t>普法</w:t>
            </w:r>
            <w:r>
              <w:rPr>
                <w:rFonts w:hint="default" w:ascii="Times New Roman" w:hAnsi="Times New Roman" w:eastAsia="微软雅黑" w:cs="Times New Roman"/>
                <w:spacing w:val="7"/>
                <w:sz w:val="23"/>
                <w:szCs w:val="23"/>
              </w:rPr>
              <w:t>责</w:t>
            </w:r>
            <w:r>
              <w:rPr>
                <w:rFonts w:hint="eastAsia" w:ascii="Times New Roman" w:hAnsi="Times New Roman" w:eastAsia="微软雅黑" w:cs="Times New Roman"/>
                <w:spacing w:val="7"/>
                <w:sz w:val="23"/>
                <w:szCs w:val="23"/>
                <w:lang w:eastAsia="zh-CN"/>
              </w:rPr>
              <w:t>任</w:t>
            </w:r>
          </w:p>
          <w:p>
            <w:pPr>
              <w:spacing w:before="35" w:line="173" w:lineRule="auto"/>
              <w:ind w:left="661" w:right="170" w:hanging="476"/>
              <w:jc w:val="center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微软雅黑" w:cs="Times New Roman"/>
                <w:spacing w:val="7"/>
                <w:sz w:val="23"/>
                <w:szCs w:val="23"/>
                <w:lang w:eastAsia="zh-CN"/>
              </w:rPr>
              <w:t>主</w:t>
            </w:r>
            <w:r>
              <w:rPr>
                <w:rFonts w:hint="default" w:ascii="Times New Roman" w:hAnsi="Times New Roman" w:eastAsia="微软雅黑" w:cs="Times New Roman"/>
                <w:spacing w:val="1"/>
                <w:sz w:val="23"/>
                <w:szCs w:val="23"/>
              </w:rPr>
              <w:t>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before="185" w:line="194" w:lineRule="auto"/>
              <w:ind w:firstLine="167"/>
              <w:jc w:val="both"/>
              <w:rPr>
                <w:rFonts w:hint="default" w:ascii="Times New Roman" w:hAnsi="Times New Roman" w:eastAsia="微软雅黑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微软雅黑" w:cs="Times New Roman"/>
                <w:spacing w:val="7"/>
                <w:sz w:val="23"/>
                <w:szCs w:val="23"/>
              </w:rPr>
              <w:t>普法对</w:t>
            </w:r>
            <w:r>
              <w:rPr>
                <w:rFonts w:hint="default" w:ascii="Times New Roman" w:hAnsi="Times New Roman" w:eastAsia="微软雅黑" w:cs="Times New Roman"/>
                <w:spacing w:val="6"/>
                <w:sz w:val="23"/>
                <w:szCs w:val="23"/>
              </w:rPr>
              <w:t>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3" w:hRule="atLeast"/>
        </w:trPr>
        <w:tc>
          <w:tcPr>
            <w:tcW w:w="476" w:type="dxa"/>
            <w:noWrap w:val="0"/>
            <w:vAlign w:val="center"/>
          </w:tcPr>
          <w:p>
            <w:pPr>
              <w:spacing w:before="99" w:line="17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1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before="98" w:line="182" w:lineRule="auto"/>
              <w:jc w:val="both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3"/>
                <w:szCs w:val="23"/>
              </w:rPr>
              <w:t>习近平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法治思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想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before="99" w:line="24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习近平法治思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想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08" w:right="102" w:firstLine="17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3"/>
                <w:szCs w:val="23"/>
              </w:rPr>
              <w:t>将习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3"/>
                <w:szCs w:val="23"/>
              </w:rPr>
              <w:t>近平法治思想列入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党组理论学习中心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支部党员学习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通过专题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议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研讨等形式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深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入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3"/>
                <w:szCs w:val="23"/>
                <w:lang w:eastAsia="zh-CN"/>
              </w:rPr>
              <w:t>开展习近平法治思想学习活动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制定学习</w:t>
            </w:r>
            <w:r>
              <w:rPr>
                <w:rFonts w:hint="eastAsia" w:ascii="Times New Roman" w:hAnsi="Times New Roman" w:eastAsia="仿宋_GB2312" w:cs="Times New Roman"/>
                <w:spacing w:val="8"/>
                <w:sz w:val="23"/>
                <w:szCs w:val="23"/>
                <w:lang w:eastAsia="zh-CN"/>
              </w:rPr>
              <w:t>清单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，创新方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式方法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运用“学习强国”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干部教育培训网络学院、银川智慧普法云等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组织开展多形式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分层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的学习培训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  <w:lang w:eastAsia="zh-CN"/>
              </w:rPr>
              <w:t>通过在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银川文艺界网、微信公众号</w:t>
            </w:r>
            <w:r>
              <w:rPr>
                <w:rFonts w:hint="eastAsia" w:ascii="Times New Roman" w:hAnsi="Times New Roman" w:eastAsia="仿宋_GB2312" w:cs="Times New Roman"/>
                <w:spacing w:val="8"/>
                <w:sz w:val="23"/>
                <w:szCs w:val="23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3"/>
                <w:szCs w:val="23"/>
              </w:rPr>
              <w:t>宣传习近平法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3"/>
                <w:szCs w:val="23"/>
              </w:rPr>
              <w:t>治思想及其生动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实践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3"/>
                <w:szCs w:val="23"/>
              </w:rPr>
              <w:t>。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before="99" w:line="240" w:lineRule="auto"/>
              <w:ind w:right="102"/>
              <w:jc w:val="both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23"/>
                <w:sz w:val="23"/>
                <w:szCs w:val="23"/>
              </w:rPr>
              <w:t>将学习宣传习近平法治</w:t>
            </w:r>
            <w:r>
              <w:rPr>
                <w:rFonts w:hint="default" w:ascii="Times New Roman" w:hAnsi="Times New Roman" w:eastAsia="仿宋_GB2312" w:cs="Times New Roman"/>
                <w:spacing w:val="22"/>
                <w:sz w:val="23"/>
                <w:szCs w:val="23"/>
              </w:rPr>
              <w:t>思想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纳入普法工作全局，与业务工作同部署 、</w:t>
            </w:r>
            <w:r>
              <w:rPr>
                <w:rFonts w:hint="default" w:ascii="Times New Roman" w:hAnsi="Times New Roman" w:eastAsia="仿宋_GB2312" w:cs="Times New Roman"/>
                <w:spacing w:val="-65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同检查 、</w:t>
            </w:r>
            <w:r>
              <w:rPr>
                <w:rFonts w:hint="default" w:ascii="Times New Roman" w:hAnsi="Times New Roman" w:eastAsia="仿宋_GB2312" w:cs="Times New Roman"/>
                <w:spacing w:val="-65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同落实。2.每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组织党员干部至少开展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次习</w:t>
            </w:r>
            <w:r>
              <w:rPr>
                <w:rFonts w:hint="default" w:ascii="Times New Roman" w:hAnsi="Times New Roman" w:eastAsia="仿宋_GB2312" w:cs="Times New Roman"/>
                <w:spacing w:val="27"/>
                <w:sz w:val="23"/>
                <w:szCs w:val="23"/>
              </w:rPr>
              <w:t>近平法治思想</w:t>
            </w:r>
            <w:r>
              <w:rPr>
                <w:rFonts w:hint="default" w:ascii="Times New Roman" w:hAnsi="Times New Roman" w:eastAsia="仿宋_GB2312" w:cs="Times New Roman"/>
                <w:spacing w:val="26"/>
                <w:sz w:val="23"/>
                <w:szCs w:val="23"/>
              </w:rPr>
              <w:t>专题学习或研讨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培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训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3.深刻认识习近平法治思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想重大意义，吃透基本精神 、</w:t>
            </w:r>
            <w:r>
              <w:rPr>
                <w:rFonts w:hint="default" w:ascii="Times New Roman" w:hAnsi="Times New Roman" w:eastAsia="仿宋_GB2312" w:cs="Times New Roman"/>
                <w:spacing w:val="-56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把握核心要义 、明确工作要求，</w:t>
            </w:r>
            <w:r>
              <w:rPr>
                <w:rFonts w:hint="default" w:ascii="Times New Roman" w:hAnsi="Times New Roman" w:eastAsia="仿宋_GB2312" w:cs="Times New Roman"/>
                <w:spacing w:val="-5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在学懂弄通做实上下功夫，在学思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悟贯通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知信行合一上见实效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3"/>
                <w:szCs w:val="23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24"/>
                <w:sz w:val="23"/>
                <w:szCs w:val="23"/>
              </w:rPr>
              <w:t>通过广泛的学习宣传阐</w:t>
            </w:r>
            <w:r>
              <w:rPr>
                <w:rFonts w:hint="default" w:ascii="Times New Roman" w:hAnsi="Times New Roman" w:eastAsia="仿宋_GB2312" w:cs="Times New Roman"/>
                <w:spacing w:val="23"/>
                <w:sz w:val="23"/>
                <w:szCs w:val="23"/>
              </w:rPr>
              <w:t>释工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68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增强“四个意识”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坚定“四个自信”</w:t>
            </w:r>
            <w:r>
              <w:rPr>
                <w:rFonts w:hint="default" w:ascii="Times New Roman" w:hAnsi="Times New Roman" w:eastAsia="仿宋_GB2312" w:cs="Times New Roman"/>
                <w:spacing w:val="-68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做到“两个维护”</w:t>
            </w:r>
            <w:r>
              <w:rPr>
                <w:rFonts w:hint="default" w:ascii="Times New Roman" w:hAnsi="Times New Roman" w:eastAsia="仿宋_GB2312" w:cs="Times New Roman"/>
                <w:spacing w:val="-68"/>
                <w:sz w:val="23"/>
                <w:szCs w:val="23"/>
              </w:rPr>
              <w:t>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综合事务部、组织联络部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23"/>
                <w:szCs w:val="23"/>
                <w:lang w:eastAsia="zh-CN"/>
              </w:rPr>
              <w:t>牵头，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其他部院配合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before="98" w:line="240" w:lineRule="auto"/>
              <w:jc w:val="both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体干部职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工；各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文艺家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协会会员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  <w:t>;新文艺组织、新文艺群体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476" w:type="dxa"/>
            <w:noWrap w:val="0"/>
            <w:vAlign w:val="center"/>
          </w:tcPr>
          <w:p>
            <w:pPr>
              <w:spacing w:before="99" w:line="17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2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before="99" w:line="191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宪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法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《中华人民共和国宪法》及《中华人民共和国国旗法》《中华人民共和国国歌法》《中华人民共和国国徽法》等相关法律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before="98" w:line="240" w:lineRule="auto"/>
              <w:ind w:right="35"/>
              <w:jc w:val="left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结合“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”国家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宪法日，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开展“宪法宣传周”活动和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宪法学习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宣传教育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加强《中华人民共和国国旗法》《中华人民共和国国歌法》《中华人民共和国国徽法》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3"/>
                <w:szCs w:val="23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宪法相关法的学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习宣传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加强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日常管理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带头规范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佩戴党徽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等行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。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before="99" w:line="240" w:lineRule="auto"/>
              <w:ind w:right="104"/>
              <w:jc w:val="left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1.推动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领导干部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带头遵崇宪法、学习宪法、遵守宪法、维护宪法、运用宪法，提升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党员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综合事务部、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23"/>
                <w:szCs w:val="23"/>
                <w:lang w:eastAsia="zh-CN"/>
              </w:rPr>
              <w:t>组织联络部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，其他部院配合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before="98" w:line="24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体干部职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工；各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文艺家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协会会员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  <w:t>新文艺组织、新文艺群体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2" w:hRule="atLeast"/>
        </w:trPr>
        <w:tc>
          <w:tcPr>
            <w:tcW w:w="476" w:type="dxa"/>
            <w:noWrap w:val="0"/>
            <w:vAlign w:val="center"/>
          </w:tcPr>
          <w:p>
            <w:pPr>
              <w:spacing w:before="98" w:line="168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3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before="99" w:line="193" w:lineRule="auto"/>
              <w:ind w:right="191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3"/>
                <w:szCs w:val="23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3"/>
                <w:szCs w:val="23"/>
              </w:rPr>
              <w:t>特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色社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主义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律体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系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《中华人民共和国民法典》《中华人民共和国民事诉讼法》《中华人民共和国刑法》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中华人民共和国刑事诉讼法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》《中华人民共和国行政处罚法》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《中华人民共和国行政诉讼法》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《中华人民共和国行政许可法》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《中华人民共和国行政复议法》《中华人民共和国公务员法》《中华人民共和国保守国家秘密法》《中华人民共和国国家安全法》《反分裂国家法》《中华人民共和国禁毒法》《中华人民共和国安全生产法》《中华人民共和国民族区域自治法》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监察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3"/>
                <w:szCs w:val="23"/>
              </w:rPr>
              <w:t>法》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国家赔偿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法》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  <w:t>等法律法规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before="98" w:line="240" w:lineRule="auto"/>
              <w:jc w:val="left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落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实党政主要负责人履行推进法治建设第一责任人职责规定，将履行推进法治建设第一责任人职责、学法守法用法等情况纳入领导班子和领导干部年度考核述职内容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2.党组、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党组理论中心组学习、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党支部每月开展法律法规的学习。3.在“4.15”国家安全日、“6.26”国际禁毒日、“民法典”宣传月、安全生产月、保密宣传月、民族团结月等重要时间节点开展普法学习宣传。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.大力开展法治文化建设，运用各类媒体、平台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传阵地普及法律知识，传播法治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理念，弘扬法治精神。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23"/>
                <w:szCs w:val="23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  <w:lang w:eastAsia="zh-CN"/>
              </w:rPr>
              <w:t>.将普法宣传工作纳入效能考核，作为评先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选优、选拔任用干部重要依据</w:t>
            </w:r>
            <w:r>
              <w:rPr>
                <w:rFonts w:hint="default" w:ascii="Times New Roman" w:hAnsi="Times New Roman" w:eastAsia="仿宋_GB2312" w:cs="Times New Roman"/>
                <w:spacing w:val="-37"/>
                <w:sz w:val="23"/>
                <w:szCs w:val="23"/>
              </w:rPr>
              <w:t>。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before="99" w:line="240" w:lineRule="auto"/>
              <w:ind w:right="104"/>
              <w:jc w:val="left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23"/>
                <w:sz w:val="23"/>
                <w:szCs w:val="23"/>
              </w:rPr>
              <w:t>党政主要负责人在年终</w:t>
            </w:r>
            <w:r>
              <w:rPr>
                <w:rFonts w:hint="default" w:ascii="Times New Roman" w:hAnsi="Times New Roman" w:eastAsia="仿宋_GB2312" w:cs="Times New Roman"/>
                <w:spacing w:val="22"/>
                <w:sz w:val="23"/>
                <w:szCs w:val="23"/>
              </w:rPr>
              <w:t>述职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述廉的同时进行述法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带头上法治课每年不少于2次。2.党组理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论中心组、干部日常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学法制度健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有学习计划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有明确学习任务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并保证学习时间和效果。3.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积极利用法律宣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传日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宣传周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27"/>
                <w:sz w:val="23"/>
                <w:szCs w:val="23"/>
              </w:rPr>
              <w:t>宣传月等载体开展法治宣传活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动，每年不少于1次。4.组织全</w:t>
            </w:r>
            <w:r>
              <w:rPr>
                <w:rFonts w:hint="default" w:ascii="Times New Roman" w:hAnsi="Times New Roman" w:eastAsia="仿宋_GB2312" w:cs="Times New Roman"/>
                <w:spacing w:val="27"/>
                <w:sz w:val="23"/>
                <w:szCs w:val="23"/>
              </w:rPr>
              <w:t>体干部参加无纸化学法用法考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spacing w:val="-65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参学率</w:t>
            </w:r>
            <w:r>
              <w:rPr>
                <w:rFonts w:hint="default" w:ascii="Times New Roman" w:hAnsi="Times New Roman" w:eastAsia="仿宋_GB2312" w:cs="Times New Roman"/>
                <w:spacing w:val="-65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通过率达100%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法治文化阵地建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3"/>
                <w:szCs w:val="23"/>
              </w:rPr>
              <w:t>设成效显著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法治文化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氛围浓厚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before="99" w:line="240" w:lineRule="auto"/>
              <w:ind w:right="46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综合事务部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、组织联络部、协会工作部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牵头，其他部院配合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before="1" w:line="24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体干部职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工；各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  <w:t>文艺家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协会会员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  <w:t>;新文艺组织、新文艺群体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 w:hRule="atLeast"/>
        </w:trPr>
        <w:tc>
          <w:tcPr>
            <w:tcW w:w="476" w:type="dxa"/>
            <w:noWrap w:val="0"/>
            <w:vAlign w:val="center"/>
          </w:tcPr>
          <w:p>
            <w:pPr>
              <w:spacing w:before="98" w:line="17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4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before="99" w:line="203" w:lineRule="auto"/>
              <w:ind w:right="191"/>
              <w:jc w:val="center"/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党内</w:t>
            </w:r>
          </w:p>
          <w:p>
            <w:pPr>
              <w:spacing w:before="99" w:line="203" w:lineRule="auto"/>
              <w:ind w:right="191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规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宣传工作条例》《关于新形势下党内政治生活的若干准则》《中国共产党廉洁自律准则》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《党政领导干部选拔任用工作条例》</w:t>
            </w:r>
            <w:r>
              <w:rPr>
                <w:rFonts w:hint="default" w:ascii="Times New Roman" w:hAnsi="Times New Roman" w:eastAsia="仿宋_GB2312" w:cs="Times New Roman"/>
              </w:rPr>
              <w:t>《中国共产党重大事项请示报告条例》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《中央八项规定》</w:t>
            </w:r>
            <w:r>
              <w:rPr>
                <w:rFonts w:hint="default" w:ascii="Times New Roman" w:hAnsi="Times New Roman" w:eastAsia="仿宋_GB2312" w:cs="Times New Roman"/>
              </w:rPr>
              <w:t>等党内法规。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before="99" w:line="240" w:lineRule="auto"/>
              <w:ind w:right="103"/>
              <w:jc w:val="left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9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32"/>
                <w:sz w:val="23"/>
                <w:szCs w:val="23"/>
              </w:rPr>
              <w:t>把重要党内法规列</w:t>
            </w:r>
            <w:r>
              <w:rPr>
                <w:rFonts w:hint="default" w:ascii="Times New Roman" w:hAnsi="Times New Roman" w:eastAsia="仿宋_GB2312" w:cs="Times New Roman"/>
                <w:spacing w:val="31"/>
                <w:sz w:val="23"/>
                <w:szCs w:val="23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党组理论学习中心组学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习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的重要内容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以党章、准则、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3"/>
                <w:szCs w:val="23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例等为重点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pacing w:val="8"/>
                <w:sz w:val="23"/>
                <w:szCs w:val="23"/>
                <w:lang w:eastAsia="zh-CN"/>
              </w:rPr>
              <w:t>把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党内法规学习宣传与党纪学习教育、党支部“三会一课”等党建活动相结合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，列入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3"/>
                <w:szCs w:val="23"/>
                <w:lang w:eastAsia="zh-CN"/>
              </w:rPr>
              <w:t>每周、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月学习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持续开展“以案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释法”反腐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倡廉典型案例宣传活动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挥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3"/>
                <w:szCs w:val="23"/>
              </w:rPr>
              <w:t>正面典型倡导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3"/>
                <w:szCs w:val="23"/>
              </w:rPr>
              <w:t>和反面案例警示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作用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。</w:t>
            </w:r>
            <w:bookmarkStart w:id="0" w:name="_GoBack"/>
            <w:bookmarkEnd w:id="0"/>
          </w:p>
        </w:tc>
        <w:tc>
          <w:tcPr>
            <w:tcW w:w="3104" w:type="dxa"/>
            <w:noWrap w:val="0"/>
            <w:vAlign w:val="center"/>
          </w:tcPr>
          <w:p>
            <w:pPr>
              <w:spacing w:before="99" w:line="240" w:lineRule="auto"/>
              <w:ind w:right="104"/>
              <w:jc w:val="both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3"/>
                <w:szCs w:val="2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注重党内法规宣传同国家法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律宣传的衔接协调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3"/>
                <w:szCs w:val="23"/>
                <w:lang w:eastAsia="zh-CN"/>
              </w:rPr>
              <w:t>，确保学习有连贯性、系统性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2.把党内法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规学习与“法律进机关”结合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27"/>
                <w:sz w:val="23"/>
                <w:szCs w:val="23"/>
              </w:rPr>
              <w:t>组织开展主题宣传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3.注重用身边事例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现身说法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切实增强党内法规学习宣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传感染力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和实效性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。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99" w:line="240" w:lineRule="auto"/>
              <w:ind w:right="57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党支部牵头，各部院配合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99" w:line="24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>全体党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476" w:type="dxa"/>
            <w:vMerge w:val="restart"/>
            <w:noWrap w:val="0"/>
            <w:vAlign w:val="center"/>
          </w:tcPr>
          <w:p>
            <w:pPr>
              <w:spacing w:before="98" w:line="170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5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spacing w:before="99" w:line="203" w:lineRule="auto"/>
              <w:ind w:right="191"/>
              <w:jc w:val="center"/>
              <w:rPr>
                <w:rFonts w:hint="default" w:ascii="Times New Roman" w:hAnsi="Times New Roman" w:eastAsia="仿宋" w:cs="Times New Roman"/>
                <w:spacing w:val="3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</w:rPr>
              <w:t>与</w:t>
            </w:r>
            <w:r>
              <w:rPr>
                <w:rFonts w:hint="default" w:ascii="Times New Roman" w:hAnsi="Times New Roman" w:eastAsia="仿宋" w:cs="Times New Roman"/>
                <w:spacing w:val="2"/>
              </w:rPr>
              <w:t>业务</w:t>
            </w:r>
            <w:r>
              <w:rPr>
                <w:rFonts w:hint="default" w:ascii="Times New Roman" w:hAnsi="Times New Roman" w:eastAsia="仿宋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相关</w:t>
            </w:r>
            <w:r>
              <w:rPr>
                <w:rFonts w:hint="default" w:ascii="Times New Roman" w:hAnsi="Times New Roman" w:eastAsia="仿宋" w:cs="Times New Roman"/>
                <w:spacing w:val="7"/>
              </w:rPr>
              <w:t>的</w:t>
            </w:r>
            <w:r>
              <w:rPr>
                <w:rFonts w:hint="default" w:ascii="Times New Roman" w:hAnsi="Times New Roman" w:eastAsia="仿宋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法律</w:t>
            </w:r>
            <w:r>
              <w:rPr>
                <w:rFonts w:hint="default" w:ascii="Times New Roman" w:hAnsi="Times New Roman" w:eastAsia="仿宋" w:cs="Times New Roman"/>
                <w:spacing w:val="7"/>
              </w:rPr>
              <w:t>法</w:t>
            </w:r>
            <w:r>
              <w:rPr>
                <w:rFonts w:hint="default" w:ascii="Times New Roman" w:hAnsi="Times New Roman" w:eastAsia="仿宋" w:cs="Times New Roma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8"/>
              </w:rPr>
              <w:t>规规</w:t>
            </w:r>
            <w:r>
              <w:rPr>
                <w:rFonts w:hint="default" w:ascii="Times New Roman" w:hAnsi="Times New Roman" w:eastAsia="仿宋" w:cs="Times New Roman"/>
                <w:spacing w:val="7"/>
              </w:rPr>
              <w:t>章</w:t>
            </w:r>
          </w:p>
        </w:tc>
        <w:tc>
          <w:tcPr>
            <w:tcW w:w="2589" w:type="dxa"/>
            <w:tcBorders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《中国文艺工作者职业道德公约》《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著作权法》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《中华人民共和国知识产权法》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出版管理条例》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著作权法实施条例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著作权集体管理条例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》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spacing w:before="99" w:line="240" w:lineRule="auto"/>
              <w:ind w:right="103"/>
              <w:jc w:val="left"/>
              <w:rPr>
                <w:rFonts w:hint="default" w:ascii="Times New Roman" w:hAnsi="Times New Roman" w:eastAsia="仿宋_GB2312" w:cs="Times New Roman"/>
                <w:spacing w:val="1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参加相关部门举办的法治讲座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培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训班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。2.将部分内容纳入本单位举办的培训中。</w:t>
            </w: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</w:rPr>
              <w:t>.结合“法律八进”活动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织开展以案释法活动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2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把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35"/>
              </w:rPr>
              <w:t>习相关法律作为支部</w:t>
            </w:r>
            <w:r>
              <w:rPr>
                <w:rFonts w:hint="default" w:ascii="Times New Roman" w:hAnsi="Times New Roman" w:eastAsia="仿宋_GB2312" w:cs="Times New Roman"/>
                <w:spacing w:val="4"/>
              </w:rPr>
              <w:t>“三会一课”内容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5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.邀请法律顾问开展普法专题讲座、举办专题培训班、开展普法知识测试等形式，对</w:t>
            </w:r>
            <w:r>
              <w:rPr>
                <w:rFonts w:hint="default" w:ascii="Times New Roman" w:hAnsi="Times New Roman" w:eastAsia="仿宋_GB2312" w:cs="Times New Roman"/>
                <w:spacing w:val="5"/>
                <w:lang w:eastAsia="zh-CN"/>
              </w:rPr>
              <w:t>文联全体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干部职工开展普法。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spacing w:before="99" w:line="240" w:lineRule="auto"/>
              <w:ind w:right="104"/>
              <w:jc w:val="both"/>
              <w:rPr>
                <w:rFonts w:hint="default" w:ascii="Times New Roman" w:hAnsi="Times New Roman" w:eastAsia="仿宋_GB2312" w:cs="Times New Roman"/>
                <w:spacing w:val="14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23"/>
              </w:rPr>
              <w:t>将普法工作纳入各部院</w:t>
            </w:r>
            <w:r>
              <w:rPr>
                <w:rFonts w:hint="default" w:ascii="Times New Roman" w:hAnsi="Times New Roman" w:eastAsia="仿宋_GB2312" w:cs="Times New Roman"/>
                <w:spacing w:val="22"/>
              </w:rPr>
              <w:t>工作</w:t>
            </w:r>
            <w:r>
              <w:rPr>
                <w:rFonts w:hint="default" w:ascii="Times New Roman" w:hAnsi="Times New Roman" w:eastAsia="仿宋_GB2312" w:cs="Times New Roman"/>
              </w:rPr>
              <w:t>全局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与业务工作同部署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同检查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同落实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仿宋_GB2312" w:cs="Times New Roman"/>
              </w:rPr>
              <w:t>2.积极利用法律宣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传日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宣传周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宣传月等载体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开展法治宣传活动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每年不少于1次</w:t>
            </w:r>
            <w:r>
              <w:rPr>
                <w:rFonts w:hint="default" w:ascii="Times New Roman" w:hAnsi="Times New Roman" w:eastAsia="仿宋_GB2312" w:cs="Times New Roman"/>
                <w:spacing w:val="-1"/>
              </w:rPr>
              <w:t>。</w:t>
            </w:r>
            <w:r>
              <w:rPr>
                <w:rFonts w:hint="default" w:ascii="Times New Roman" w:hAnsi="Times New Roman" w:eastAsia="仿宋_GB2312" w:cs="Times New Roman"/>
              </w:rPr>
              <w:t>3.学法、普法活动有记录、有资料</w:t>
            </w:r>
            <w:r>
              <w:rPr>
                <w:rFonts w:hint="default" w:ascii="Times New Roman" w:hAnsi="Times New Roman" w:eastAsia="仿宋_GB2312" w:cs="Times New Roman"/>
                <w:spacing w:val="-14"/>
              </w:rPr>
              <w:t>。</w:t>
            </w: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spacing w:val="23"/>
                <w:lang w:eastAsia="zh-CN"/>
              </w:rPr>
              <w:t>织联络部、协会工作部</w:t>
            </w:r>
            <w:r>
              <w:rPr>
                <w:rFonts w:hint="default" w:ascii="Times New Roman" w:hAnsi="Times New Roman" w:eastAsia="仿宋_GB2312" w:cs="Times New Roman"/>
                <w:spacing w:val="23"/>
              </w:rPr>
              <w:t>，各部院配合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spacing w:before="99"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pacing w:val="9"/>
              </w:rPr>
              <w:t>体干部职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工、各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文艺家</w:t>
            </w:r>
            <w:r>
              <w:rPr>
                <w:rFonts w:hint="default" w:ascii="Times New Roman" w:hAnsi="Times New Roman" w:eastAsia="仿宋_GB2312" w:cs="Times New Roman"/>
              </w:rPr>
              <w:t>协会会员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  <w:t>;新文艺组织、新文艺群体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spacing w:before="98" w:line="170" w:lineRule="auto"/>
              <w:jc w:val="center"/>
              <w:rPr>
                <w:rFonts w:hint="default" w:ascii="Times New Roman" w:hAnsi="Times New Roman" w:eastAsia="仿宋" w:cs="Times New Roman"/>
                <w:sz w:val="23"/>
                <w:szCs w:val="23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spacing w:before="99" w:line="203" w:lineRule="auto"/>
              <w:ind w:right="191"/>
              <w:jc w:val="center"/>
              <w:rPr>
                <w:rFonts w:hint="default" w:ascii="Times New Roman" w:hAnsi="Times New Roman" w:eastAsia="仿宋" w:cs="Times New Roman"/>
                <w:spacing w:val="3"/>
                <w:sz w:val="23"/>
                <w:szCs w:val="23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pacing w:val="-4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</w:rPr>
              <w:t>《中华人民共和国档案法》《中华人民共和国网络安全法》《中华人民共和国信访工作条例》</w:t>
            </w:r>
            <w:r>
              <w:rPr>
                <w:rFonts w:hint="default" w:ascii="Times New Roman" w:hAnsi="Times New Roman" w:eastAsia="仿宋_GB2312" w:cs="Times New Roman"/>
                <w:spacing w:val="-3"/>
                <w:szCs w:val="21"/>
              </w:rPr>
              <w:t>《宁夏回</w:t>
            </w:r>
            <w:r>
              <w:rPr>
                <w:rFonts w:hint="default" w:ascii="Times New Roman" w:hAnsi="Times New Roman" w:eastAsia="仿宋_GB2312" w:cs="Times New Roman"/>
                <w:spacing w:val="-2"/>
                <w:szCs w:val="21"/>
              </w:rPr>
              <w:t>族自治区</w:t>
            </w:r>
            <w:r>
              <w:rPr>
                <w:rFonts w:hint="default" w:ascii="Times New Roman" w:hAnsi="Times New Roman" w:eastAsia="仿宋_GB2312" w:cs="Times New Roman"/>
                <w:spacing w:val="8"/>
                <w:szCs w:val="21"/>
              </w:rPr>
              <w:t>档案</w:t>
            </w:r>
            <w:r>
              <w:rPr>
                <w:rFonts w:hint="default" w:ascii="Times New Roman" w:hAnsi="Times New Roman" w:eastAsia="仿宋_GB2312" w:cs="Times New Roman"/>
                <w:spacing w:val="7"/>
                <w:szCs w:val="21"/>
              </w:rPr>
              <w:t>条例》</w:t>
            </w:r>
            <w:r>
              <w:rPr>
                <w:rFonts w:hint="eastAsia" w:ascii="Times New Roman" w:hAnsi="Times New Roman" w:eastAsia="仿宋_GB2312" w:cs="Times New Roman"/>
                <w:spacing w:val="7"/>
                <w:szCs w:val="21"/>
                <w:lang w:eastAsia="zh-CN"/>
              </w:rPr>
              <w:t>《中华人民共和国退役军人保障法》《中华人民共和国兵役法》《中华人民共和国出入境管理法》</w:t>
            </w: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spacing w:before="99" w:line="240" w:lineRule="auto"/>
              <w:ind w:right="104"/>
              <w:jc w:val="center"/>
              <w:rPr>
                <w:rFonts w:hint="default" w:ascii="Times New Roman" w:hAnsi="Times New Roman" w:eastAsia="仿宋_GB2312" w:cs="Times New Roman"/>
                <w:spacing w:val="14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/>
    <w:sectPr>
      <w:footerReference r:id="rId3" w:type="default"/>
      <w:pgSz w:w="16838" w:h="11906"/>
      <w:pgMar w:top="1701" w:right="1474" w:bottom="1417" w:left="1587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firstLine="6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OWJiZTQ3YTk3MGY5MTZhY2U5Mjk0NDViM2JkOTUifQ=="/>
  </w:docVars>
  <w:rsids>
    <w:rsidRoot w:val="00000000"/>
    <w:rsid w:val="140460A6"/>
    <w:rsid w:val="197D18C8"/>
    <w:rsid w:val="19D10D6C"/>
    <w:rsid w:val="1BE961AF"/>
    <w:rsid w:val="1F5E7F3A"/>
    <w:rsid w:val="2CA05408"/>
    <w:rsid w:val="2DFF6F0E"/>
    <w:rsid w:val="2F754C15"/>
    <w:rsid w:val="3379B00C"/>
    <w:rsid w:val="34B20778"/>
    <w:rsid w:val="3931342E"/>
    <w:rsid w:val="3E7E6BAB"/>
    <w:rsid w:val="42C93CC6"/>
    <w:rsid w:val="4DD9022E"/>
    <w:rsid w:val="4F6D9471"/>
    <w:rsid w:val="4F7B729A"/>
    <w:rsid w:val="55E796E1"/>
    <w:rsid w:val="56BF9F21"/>
    <w:rsid w:val="5D1C3E40"/>
    <w:rsid w:val="5DBF8134"/>
    <w:rsid w:val="5DDB86D3"/>
    <w:rsid w:val="5EFF29C6"/>
    <w:rsid w:val="5FFF9B16"/>
    <w:rsid w:val="67DB53CC"/>
    <w:rsid w:val="6BCD1DEC"/>
    <w:rsid w:val="6D69A871"/>
    <w:rsid w:val="6F93AE89"/>
    <w:rsid w:val="6FBFF09F"/>
    <w:rsid w:val="6FFE7142"/>
    <w:rsid w:val="7753E932"/>
    <w:rsid w:val="77E6285E"/>
    <w:rsid w:val="7BE7F13D"/>
    <w:rsid w:val="7C7F0216"/>
    <w:rsid w:val="7CFBC7E2"/>
    <w:rsid w:val="7E7FE617"/>
    <w:rsid w:val="7EC859E8"/>
    <w:rsid w:val="7FBD1A79"/>
    <w:rsid w:val="937EBBFB"/>
    <w:rsid w:val="9FFBC699"/>
    <w:rsid w:val="A6F5357E"/>
    <w:rsid w:val="ADEFA514"/>
    <w:rsid w:val="AF7991A9"/>
    <w:rsid w:val="BB7F298C"/>
    <w:rsid w:val="BBF7A275"/>
    <w:rsid w:val="D33D82BB"/>
    <w:rsid w:val="D7FC1789"/>
    <w:rsid w:val="DBFD13D0"/>
    <w:rsid w:val="DFEB1189"/>
    <w:rsid w:val="DFFF4825"/>
    <w:rsid w:val="EBDE0D77"/>
    <w:rsid w:val="EBFD329C"/>
    <w:rsid w:val="EFCE8173"/>
    <w:rsid w:val="F16F2EBD"/>
    <w:rsid w:val="F77AD5E3"/>
    <w:rsid w:val="FB5FB04C"/>
    <w:rsid w:val="FDDE278A"/>
    <w:rsid w:val="FEE3C452"/>
    <w:rsid w:val="FF7F3D50"/>
    <w:rsid w:val="FFD7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列表段落1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2786</Words>
  <Characters>2840</Characters>
  <Lines>0</Lines>
  <Paragraphs>0</Paragraphs>
  <TotalTime>53</TotalTime>
  <ScaleCrop>false</ScaleCrop>
  <LinksUpToDate>false</LinksUpToDate>
  <CharactersWithSpaces>2863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kylin</cp:lastModifiedBy>
  <dcterms:modified xsi:type="dcterms:W3CDTF">2025-04-09T10:05:45Z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D49FFD480FB54DC9BF542257DAE11F54_12</vt:lpwstr>
  </property>
</Properties>
</file>