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sz w:val="44"/>
          <w:szCs w:val="44"/>
          <w:lang w:eastAsia="zh-CN"/>
        </w:rPr>
        <w:t>银川市</w:t>
      </w:r>
      <w:r>
        <w:rPr>
          <w:rFonts w:hint="eastAsia" w:ascii="黑体" w:hAnsi="黑体" w:eastAsia="黑体" w:cs="黑体"/>
          <w:sz w:val="44"/>
          <w:szCs w:val="44"/>
        </w:rPr>
        <w:t>文联责任清单</w:t>
      </w:r>
    </w:p>
    <w:p>
      <w:pPr>
        <w:pStyle w:val="4"/>
        <w:keepNext w:val="0"/>
        <w:keepLines w:val="0"/>
        <w:widowControl/>
        <w:suppressLineNumbers w:val="0"/>
      </w:pPr>
      <w:r>
        <w:t>部门名称（盖章）</w:t>
      </w:r>
      <w:r>
        <w:rPr>
          <w:rFonts w:hint="eastAsia"/>
          <w:lang w:eastAsia="zh-CN"/>
        </w:rPr>
        <w:t>银川市</w:t>
      </w:r>
      <w:r>
        <w:t>文学艺术界联合会                                            </w:t>
      </w:r>
    </w:p>
    <w:tbl>
      <w:tblPr>
        <w:tblW w:w="14055"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35"/>
        <w:gridCol w:w="6180"/>
        <w:gridCol w:w="4125"/>
        <w:gridCol w:w="1680"/>
        <w:gridCol w:w="10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5" w:hRule="atLeast"/>
          <w:tblCellSpacing w:w="0" w:type="dxa"/>
        </w:trPr>
        <w:tc>
          <w:tcPr>
            <w:tcW w:w="1035" w:type="dxa"/>
            <w:shd w:val="clear"/>
            <w:vAlign w:val="center"/>
          </w:tcPr>
          <w:p>
            <w:pPr>
              <w:pStyle w:val="4"/>
              <w:keepNext w:val="0"/>
              <w:keepLines w:val="0"/>
              <w:widowControl/>
              <w:suppressLineNumbers w:val="0"/>
              <w:jc w:val="center"/>
            </w:pPr>
            <w:r>
              <w:t>序号</w:t>
            </w:r>
          </w:p>
        </w:tc>
        <w:tc>
          <w:tcPr>
            <w:tcW w:w="6180" w:type="dxa"/>
            <w:shd w:val="clear"/>
            <w:vAlign w:val="center"/>
          </w:tcPr>
          <w:p>
            <w:pPr>
              <w:pStyle w:val="4"/>
              <w:keepNext w:val="0"/>
              <w:keepLines w:val="0"/>
              <w:widowControl/>
              <w:suppressLineNumbers w:val="0"/>
              <w:jc w:val="center"/>
            </w:pPr>
            <w:r>
              <w:t>主要职责</w:t>
            </w:r>
          </w:p>
        </w:tc>
        <w:tc>
          <w:tcPr>
            <w:tcW w:w="4125" w:type="dxa"/>
            <w:shd w:val="clear"/>
            <w:vAlign w:val="center"/>
          </w:tcPr>
          <w:p>
            <w:pPr>
              <w:pStyle w:val="4"/>
              <w:keepNext w:val="0"/>
              <w:keepLines w:val="0"/>
              <w:widowControl/>
              <w:suppressLineNumbers w:val="0"/>
              <w:jc w:val="center"/>
            </w:pPr>
            <w:r>
              <w:t>具体工作事项</w:t>
            </w:r>
          </w:p>
        </w:tc>
        <w:tc>
          <w:tcPr>
            <w:tcW w:w="1680" w:type="dxa"/>
            <w:shd w:val="clear"/>
            <w:vAlign w:val="center"/>
          </w:tcPr>
          <w:p>
            <w:pPr>
              <w:pStyle w:val="4"/>
              <w:keepNext w:val="0"/>
              <w:keepLines w:val="0"/>
              <w:widowControl/>
              <w:suppressLineNumbers w:val="0"/>
              <w:jc w:val="center"/>
            </w:pPr>
            <w:r>
              <w:t>责任处室</w:t>
            </w:r>
          </w:p>
        </w:tc>
        <w:tc>
          <w:tcPr>
            <w:tcW w:w="1035" w:type="dxa"/>
            <w:shd w:val="clear"/>
            <w:vAlign w:val="center"/>
          </w:tcPr>
          <w:p>
            <w:pPr>
              <w:pStyle w:val="4"/>
              <w:keepNext w:val="0"/>
              <w:keepLines w:val="0"/>
              <w:widowControl/>
              <w:suppressLineNumbers w:val="0"/>
              <w:jc w:val="center"/>
            </w:pPr>
            <w: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0" w:hRule="exact"/>
          <w:tblCellSpacing w:w="0" w:type="dxa"/>
        </w:trPr>
        <w:tc>
          <w:tcPr>
            <w:tcW w:w="1035" w:type="dxa"/>
            <w:shd w:val="clear"/>
            <w:vAlign w:val="center"/>
          </w:tcPr>
          <w:p>
            <w:pPr>
              <w:pStyle w:val="4"/>
              <w:keepNext w:val="0"/>
              <w:keepLines w:val="0"/>
              <w:widowControl/>
              <w:suppressLineNumbers w:val="0"/>
              <w:jc w:val="center"/>
            </w:pPr>
            <w:r>
              <w:t>1</w:t>
            </w:r>
          </w:p>
        </w:tc>
        <w:tc>
          <w:tcPr>
            <w:tcW w:w="6180" w:type="dxa"/>
            <w:shd w:val="clear"/>
            <w:vAlign w:val="center"/>
          </w:tcPr>
          <w:p>
            <w:pPr>
              <w:pStyle w:val="4"/>
              <w:keepNext w:val="0"/>
              <w:keepLines w:val="0"/>
              <w:widowControl/>
              <w:suppressLineNumbers w:val="0"/>
            </w:pPr>
            <w:r>
              <w:t>贯彻党的文艺方针政策，充分发挥党和政府联系文艺界的桥梁和纽带作用</w:t>
            </w:r>
          </w:p>
        </w:tc>
        <w:tc>
          <w:tcPr>
            <w:tcW w:w="4125" w:type="dxa"/>
            <w:shd w:val="clear"/>
            <w:vAlign w:val="center"/>
          </w:tcPr>
          <w:p>
            <w:pPr>
              <w:pStyle w:val="4"/>
              <w:keepNext w:val="0"/>
              <w:keepLines w:val="0"/>
              <w:widowControl/>
              <w:suppressLineNumbers w:val="0"/>
            </w:pPr>
            <w:r>
              <w:t>贯彻党的文艺方针政策，充分发挥党和政府联系文艺界的桥梁和纽带作用</w:t>
            </w:r>
          </w:p>
        </w:tc>
        <w:tc>
          <w:tcPr>
            <w:tcW w:w="1680" w:type="dxa"/>
            <w:shd w:val="clear"/>
            <w:vAlign w:val="center"/>
          </w:tcPr>
          <w:p>
            <w:pPr>
              <w:pStyle w:val="4"/>
              <w:keepNext w:val="0"/>
              <w:keepLines w:val="0"/>
              <w:widowControl/>
              <w:suppressLineNumbers w:val="0"/>
              <w:jc w:val="center"/>
              <w:rPr>
                <w:rFonts w:hint="eastAsia" w:eastAsiaTheme="minorEastAsia"/>
                <w:lang w:eastAsia="zh-CN"/>
              </w:rPr>
            </w:pPr>
            <w:r>
              <w:rPr>
                <w:rFonts w:hint="eastAsia"/>
                <w:lang w:eastAsia="zh-CN"/>
              </w:rPr>
              <w:t>办公室</w:t>
            </w:r>
          </w:p>
        </w:tc>
        <w:tc>
          <w:tcPr>
            <w:tcW w:w="103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20" w:hRule="exact"/>
          <w:tblCellSpacing w:w="0" w:type="dxa"/>
        </w:trPr>
        <w:tc>
          <w:tcPr>
            <w:tcW w:w="1035" w:type="dxa"/>
            <w:shd w:val="clear"/>
            <w:vAlign w:val="center"/>
          </w:tcPr>
          <w:p>
            <w:pPr>
              <w:pStyle w:val="4"/>
              <w:keepNext w:val="0"/>
              <w:keepLines w:val="0"/>
              <w:widowControl/>
              <w:suppressLineNumbers w:val="0"/>
              <w:jc w:val="center"/>
            </w:pPr>
            <w:r>
              <w:t>2</w:t>
            </w:r>
          </w:p>
        </w:tc>
        <w:tc>
          <w:tcPr>
            <w:tcW w:w="6180" w:type="dxa"/>
            <w:shd w:val="clear"/>
            <w:vAlign w:val="center"/>
          </w:tcPr>
          <w:p>
            <w:pPr>
              <w:pStyle w:val="4"/>
              <w:keepNext w:val="0"/>
              <w:keepLines w:val="0"/>
              <w:widowControl/>
              <w:suppressLineNumbers w:val="0"/>
            </w:pPr>
            <w:r>
              <w:t>负责对所属各文艺家团体、产业的联络、协调、服务和管理工作</w:t>
            </w:r>
          </w:p>
        </w:tc>
        <w:tc>
          <w:tcPr>
            <w:tcW w:w="4125" w:type="dxa"/>
            <w:shd w:val="clear"/>
            <w:vAlign w:val="center"/>
          </w:tcPr>
          <w:p>
            <w:pPr>
              <w:pStyle w:val="4"/>
              <w:keepNext w:val="0"/>
              <w:keepLines w:val="0"/>
              <w:widowControl/>
              <w:suppressLineNumbers w:val="0"/>
            </w:pPr>
            <w:r>
              <w:t>负责对所属各文艺家团体、产业的联络、协调、服务和管理工作</w:t>
            </w:r>
          </w:p>
        </w:tc>
        <w:tc>
          <w:tcPr>
            <w:tcW w:w="1680" w:type="dxa"/>
            <w:shd w:val="clear"/>
            <w:vAlign w:val="center"/>
          </w:tcPr>
          <w:p>
            <w:pPr>
              <w:pStyle w:val="4"/>
              <w:keepNext w:val="0"/>
              <w:keepLines w:val="0"/>
              <w:widowControl/>
              <w:suppressLineNumbers w:val="0"/>
              <w:jc w:val="center"/>
            </w:pPr>
            <w:r>
              <w:rPr>
                <w:rFonts w:hint="eastAsia"/>
                <w:lang w:eastAsia="zh-CN"/>
              </w:rPr>
              <w:t>协会</w:t>
            </w:r>
            <w:r>
              <w:t>部</w:t>
            </w:r>
          </w:p>
        </w:tc>
        <w:tc>
          <w:tcPr>
            <w:tcW w:w="103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20" w:hRule="exact"/>
          <w:tblCellSpacing w:w="0" w:type="dxa"/>
        </w:trPr>
        <w:tc>
          <w:tcPr>
            <w:tcW w:w="1035" w:type="dxa"/>
            <w:shd w:val="clear"/>
            <w:vAlign w:val="center"/>
          </w:tcPr>
          <w:p>
            <w:pPr>
              <w:pStyle w:val="4"/>
              <w:keepNext w:val="0"/>
              <w:keepLines w:val="0"/>
              <w:widowControl/>
              <w:suppressLineNumbers w:val="0"/>
              <w:jc w:val="center"/>
            </w:pPr>
            <w:r>
              <w:t>3</w:t>
            </w:r>
          </w:p>
        </w:tc>
        <w:tc>
          <w:tcPr>
            <w:tcW w:w="6180" w:type="dxa"/>
            <w:shd w:val="clear"/>
            <w:vAlign w:val="center"/>
          </w:tcPr>
          <w:p>
            <w:pPr>
              <w:pStyle w:val="4"/>
              <w:keepNext w:val="0"/>
              <w:keepLines w:val="0"/>
              <w:widowControl/>
              <w:suppressLineNumbers w:val="0"/>
            </w:pPr>
            <w:r>
              <w:t>维护本会会员合法权益，向政府反映会员的意见、要求和建议</w:t>
            </w:r>
          </w:p>
        </w:tc>
        <w:tc>
          <w:tcPr>
            <w:tcW w:w="4125" w:type="dxa"/>
            <w:shd w:val="clear"/>
            <w:vAlign w:val="center"/>
          </w:tcPr>
          <w:p>
            <w:pPr>
              <w:pStyle w:val="4"/>
              <w:keepNext w:val="0"/>
              <w:keepLines w:val="0"/>
              <w:widowControl/>
              <w:suppressLineNumbers w:val="0"/>
            </w:pPr>
            <w:r>
              <w:t>反映文艺界团体和人士对公共利益的诉求和维护其合法权益</w:t>
            </w:r>
          </w:p>
        </w:tc>
        <w:tc>
          <w:tcPr>
            <w:tcW w:w="1680" w:type="dxa"/>
            <w:shd w:val="clear"/>
            <w:vAlign w:val="center"/>
          </w:tcPr>
          <w:p>
            <w:pPr>
              <w:pStyle w:val="4"/>
              <w:keepNext w:val="0"/>
              <w:keepLines w:val="0"/>
              <w:widowControl/>
              <w:suppressLineNumbers w:val="0"/>
              <w:jc w:val="center"/>
            </w:pPr>
            <w:r>
              <w:rPr>
                <w:rFonts w:hint="eastAsia"/>
                <w:lang w:eastAsia="zh-CN"/>
              </w:rPr>
              <w:t>协会</w:t>
            </w:r>
            <w:r>
              <w:t>部</w:t>
            </w:r>
          </w:p>
        </w:tc>
        <w:tc>
          <w:tcPr>
            <w:tcW w:w="103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0" w:hRule="exact"/>
          <w:tblCellSpacing w:w="0" w:type="dxa"/>
        </w:trPr>
        <w:tc>
          <w:tcPr>
            <w:tcW w:w="1035" w:type="dxa"/>
            <w:shd w:val="clear"/>
            <w:vAlign w:val="center"/>
          </w:tcPr>
          <w:p>
            <w:pPr>
              <w:pStyle w:val="4"/>
              <w:keepNext w:val="0"/>
              <w:keepLines w:val="0"/>
              <w:widowControl/>
              <w:suppressLineNumbers w:val="0"/>
              <w:jc w:val="center"/>
            </w:pPr>
            <w:r>
              <w:t>4</w:t>
            </w:r>
          </w:p>
        </w:tc>
        <w:tc>
          <w:tcPr>
            <w:tcW w:w="6180" w:type="dxa"/>
            <w:shd w:val="clear"/>
            <w:vAlign w:val="center"/>
          </w:tcPr>
          <w:p>
            <w:pPr>
              <w:pStyle w:val="4"/>
              <w:keepNext w:val="0"/>
              <w:keepLines w:val="0"/>
              <w:widowControl/>
              <w:suppressLineNumbers w:val="0"/>
            </w:pPr>
            <w:r>
              <w:t>负责文联系统优秀创作、表演等文艺奖项的表彰奖励和推荐工作、推动文学艺术的思想水平和艺术质量的提高。</w:t>
            </w:r>
          </w:p>
        </w:tc>
        <w:tc>
          <w:tcPr>
            <w:tcW w:w="4125" w:type="dxa"/>
            <w:shd w:val="clear"/>
            <w:vAlign w:val="center"/>
          </w:tcPr>
          <w:p>
            <w:pPr>
              <w:pStyle w:val="4"/>
              <w:keepNext w:val="0"/>
              <w:keepLines w:val="0"/>
              <w:widowControl/>
              <w:suppressLineNumbers w:val="0"/>
              <w:jc w:val="left"/>
            </w:pPr>
            <w:r>
              <w:t>组织和参加文艺界的展览、比赛等活动，推动、推广中国文艺文化发展。</w:t>
            </w:r>
          </w:p>
        </w:tc>
        <w:tc>
          <w:tcPr>
            <w:tcW w:w="1680" w:type="dxa"/>
            <w:shd w:val="clear"/>
            <w:vAlign w:val="center"/>
          </w:tcPr>
          <w:p>
            <w:pPr>
              <w:pStyle w:val="4"/>
              <w:keepNext w:val="0"/>
              <w:keepLines w:val="0"/>
              <w:widowControl/>
              <w:suppressLineNumbers w:val="0"/>
              <w:jc w:val="center"/>
            </w:pPr>
            <w:r>
              <w:t>组联部</w:t>
            </w:r>
          </w:p>
        </w:tc>
        <w:tc>
          <w:tcPr>
            <w:tcW w:w="103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0" w:hRule="exact"/>
          <w:tblCellSpacing w:w="0" w:type="dxa"/>
        </w:trPr>
        <w:tc>
          <w:tcPr>
            <w:tcW w:w="1035" w:type="dxa"/>
            <w:shd w:val="clear"/>
            <w:vAlign w:val="center"/>
          </w:tcPr>
          <w:p>
            <w:pPr>
              <w:pStyle w:val="4"/>
              <w:keepNext w:val="0"/>
              <w:keepLines w:val="0"/>
              <w:widowControl/>
              <w:suppressLineNumbers w:val="0"/>
              <w:jc w:val="center"/>
            </w:pPr>
            <w:r>
              <w:t>5</w:t>
            </w:r>
          </w:p>
        </w:tc>
        <w:tc>
          <w:tcPr>
            <w:tcW w:w="6180" w:type="dxa"/>
            <w:shd w:val="clear"/>
            <w:vAlign w:val="center"/>
          </w:tcPr>
          <w:p>
            <w:pPr>
              <w:pStyle w:val="4"/>
              <w:keepNext w:val="0"/>
              <w:keepLines w:val="0"/>
              <w:widowControl/>
              <w:suppressLineNumbers w:val="0"/>
            </w:pPr>
            <w:r>
              <w:t>兴办为文艺事业发展服务的文化产业，负责所属文艺报刊</w:t>
            </w:r>
          </w:p>
          <w:p>
            <w:pPr>
              <w:pStyle w:val="4"/>
              <w:keepNext w:val="0"/>
              <w:keepLines w:val="0"/>
              <w:widowControl/>
              <w:suppressLineNumbers w:val="0"/>
            </w:pPr>
            <w:r>
              <w:t>团体管理工作</w:t>
            </w:r>
          </w:p>
        </w:tc>
        <w:tc>
          <w:tcPr>
            <w:tcW w:w="4125" w:type="dxa"/>
            <w:shd w:val="clear"/>
            <w:vAlign w:val="center"/>
          </w:tcPr>
          <w:p>
            <w:pPr>
              <w:pStyle w:val="4"/>
              <w:keepNext w:val="0"/>
              <w:keepLines w:val="0"/>
              <w:widowControl/>
              <w:suppressLineNumbers w:val="0"/>
            </w:pPr>
            <w:r>
              <w:t>组织、管理影视和动漫等文化产业和建立，创立和管理文艺宣传实体。</w:t>
            </w:r>
          </w:p>
        </w:tc>
        <w:tc>
          <w:tcPr>
            <w:tcW w:w="1680" w:type="dxa"/>
            <w:shd w:val="clear"/>
            <w:vAlign w:val="center"/>
          </w:tcPr>
          <w:p>
            <w:pPr>
              <w:pStyle w:val="4"/>
              <w:keepNext w:val="0"/>
              <w:keepLines w:val="0"/>
              <w:widowControl/>
              <w:suppressLineNumbers w:val="0"/>
              <w:jc w:val="center"/>
            </w:pPr>
            <w:r>
              <w:t>组联部</w:t>
            </w:r>
          </w:p>
        </w:tc>
        <w:tc>
          <w:tcPr>
            <w:tcW w:w="103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0" w:hRule="exact"/>
          <w:tblCellSpacing w:w="0" w:type="dxa"/>
        </w:trPr>
        <w:tc>
          <w:tcPr>
            <w:tcW w:w="1035" w:type="dxa"/>
            <w:shd w:val="clear"/>
            <w:vAlign w:val="center"/>
          </w:tcPr>
          <w:p>
            <w:pPr>
              <w:pStyle w:val="4"/>
              <w:keepNext w:val="0"/>
              <w:keepLines w:val="0"/>
              <w:widowControl/>
              <w:suppressLineNumbers w:val="0"/>
              <w:jc w:val="center"/>
            </w:pPr>
            <w:r>
              <w:t>6</w:t>
            </w:r>
          </w:p>
        </w:tc>
        <w:tc>
          <w:tcPr>
            <w:tcW w:w="6180" w:type="dxa"/>
            <w:shd w:val="clear"/>
            <w:vAlign w:val="center"/>
          </w:tcPr>
          <w:p>
            <w:pPr>
              <w:pStyle w:val="4"/>
              <w:keepNext w:val="0"/>
              <w:keepLines w:val="0"/>
              <w:widowControl/>
              <w:suppressLineNumbers w:val="0"/>
            </w:pPr>
            <w:r>
              <w:t>协助有关部门对所属文化艺术社会团体进行监督管理</w:t>
            </w:r>
          </w:p>
        </w:tc>
        <w:tc>
          <w:tcPr>
            <w:tcW w:w="4125" w:type="dxa"/>
            <w:shd w:val="clear"/>
            <w:vAlign w:val="center"/>
          </w:tcPr>
          <w:p>
            <w:pPr>
              <w:pStyle w:val="4"/>
              <w:keepNext w:val="0"/>
              <w:keepLines w:val="0"/>
              <w:widowControl/>
              <w:suppressLineNumbers w:val="0"/>
            </w:pPr>
            <w:r>
              <w:t>协助有关部门对所属文化艺术社会团体进行监督管理</w:t>
            </w:r>
          </w:p>
        </w:tc>
        <w:tc>
          <w:tcPr>
            <w:tcW w:w="1680" w:type="dxa"/>
            <w:shd w:val="clear"/>
            <w:vAlign w:val="center"/>
          </w:tcPr>
          <w:p>
            <w:pPr>
              <w:pStyle w:val="4"/>
              <w:keepNext w:val="0"/>
              <w:keepLines w:val="0"/>
              <w:widowControl/>
              <w:suppressLineNumbers w:val="0"/>
              <w:jc w:val="center"/>
            </w:pPr>
            <w:r>
              <w:rPr>
                <w:rFonts w:hint="eastAsia"/>
                <w:lang w:eastAsia="zh-CN"/>
              </w:rPr>
              <w:t>协会</w:t>
            </w:r>
            <w:r>
              <w:t>部</w:t>
            </w:r>
          </w:p>
        </w:tc>
        <w:tc>
          <w:tcPr>
            <w:tcW w:w="1035" w:type="dxa"/>
            <w:shd w:val="clear"/>
            <w:vAlign w:val="center"/>
          </w:tcPr>
          <w:p>
            <w:pPr>
              <w:rPr>
                <w:rFonts w:hint="eastAsia" w:ascii="宋体"/>
                <w:sz w:val="24"/>
                <w:szCs w:val="24"/>
              </w:rPr>
            </w:pPr>
          </w:p>
        </w:tc>
      </w:tr>
    </w:tbl>
    <w:tbl>
      <w:tblPr>
        <w:tblpPr w:vertAnchor="text" w:tblpXSpec="left"/>
        <w:tblW w:w="14051"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61"/>
        <w:gridCol w:w="6165"/>
        <w:gridCol w:w="4155"/>
        <w:gridCol w:w="1665"/>
        <w:gridCol w:w="10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bookmarkStart w:id="0" w:name="_GoBack"/>
            <w:r>
              <w:t>7</w:t>
            </w:r>
          </w:p>
        </w:tc>
        <w:tc>
          <w:tcPr>
            <w:tcW w:w="6165" w:type="dxa"/>
            <w:shd w:val="clear"/>
            <w:vAlign w:val="center"/>
          </w:tcPr>
          <w:p>
            <w:pPr>
              <w:pStyle w:val="4"/>
              <w:keepNext w:val="0"/>
              <w:keepLines w:val="0"/>
              <w:widowControl/>
              <w:suppressLineNumbers w:val="0"/>
            </w:pPr>
            <w:r>
              <w:t>组织团体会员文艺创作和评论、学术交流、人才培训和调研工作，推动文艺理论研究和评论工作的开展</w:t>
            </w:r>
          </w:p>
        </w:tc>
        <w:tc>
          <w:tcPr>
            <w:tcW w:w="4155" w:type="dxa"/>
            <w:shd w:val="clear"/>
            <w:vAlign w:val="center"/>
          </w:tcPr>
          <w:p>
            <w:pPr>
              <w:pStyle w:val="4"/>
              <w:keepNext w:val="0"/>
              <w:keepLines w:val="0"/>
              <w:widowControl/>
              <w:suppressLineNumbers w:val="0"/>
            </w:pPr>
            <w:r>
              <w:t>组织团体会员文艺创作和评论、学术交流、人才培训和调研工作，推动文艺理论研究和评论工作的开展</w:t>
            </w:r>
          </w:p>
        </w:tc>
        <w:tc>
          <w:tcPr>
            <w:tcW w:w="1665" w:type="dxa"/>
            <w:shd w:val="clear"/>
            <w:vAlign w:val="center"/>
          </w:tcPr>
          <w:p>
            <w:pPr>
              <w:pStyle w:val="4"/>
              <w:keepNext w:val="0"/>
              <w:keepLines w:val="0"/>
              <w:widowControl/>
              <w:suppressLineNumbers w:val="0"/>
              <w:jc w:val="center"/>
            </w:pPr>
            <w:r>
              <w:t>组联部</w:t>
            </w:r>
          </w:p>
        </w:tc>
        <w:tc>
          <w:tcPr>
            <w:tcW w:w="100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r>
              <w:t>8</w:t>
            </w:r>
          </w:p>
        </w:tc>
        <w:tc>
          <w:tcPr>
            <w:tcW w:w="6165" w:type="dxa"/>
            <w:shd w:val="clear"/>
            <w:vAlign w:val="center"/>
          </w:tcPr>
          <w:p>
            <w:pPr>
              <w:pStyle w:val="4"/>
              <w:keepNext w:val="0"/>
              <w:keepLines w:val="0"/>
              <w:widowControl/>
              <w:suppressLineNumbers w:val="0"/>
            </w:pPr>
            <w:r>
              <w:t>组织召开全县文联系统的学术研讨会议</w:t>
            </w:r>
          </w:p>
        </w:tc>
        <w:tc>
          <w:tcPr>
            <w:tcW w:w="4155" w:type="dxa"/>
            <w:shd w:val="clear"/>
            <w:vAlign w:val="center"/>
          </w:tcPr>
          <w:p>
            <w:pPr>
              <w:pStyle w:val="4"/>
              <w:keepNext w:val="0"/>
              <w:keepLines w:val="0"/>
              <w:widowControl/>
              <w:suppressLineNumbers w:val="0"/>
            </w:pPr>
            <w:r>
              <w:t>组织召开全县文联系统的学术研讨会议</w:t>
            </w:r>
          </w:p>
        </w:tc>
        <w:tc>
          <w:tcPr>
            <w:tcW w:w="1665" w:type="dxa"/>
            <w:shd w:val="clear"/>
            <w:vAlign w:val="center"/>
          </w:tcPr>
          <w:p>
            <w:pPr>
              <w:pStyle w:val="4"/>
              <w:keepNext w:val="0"/>
              <w:keepLines w:val="0"/>
              <w:widowControl/>
              <w:suppressLineNumbers w:val="0"/>
              <w:jc w:val="center"/>
            </w:pPr>
            <w:r>
              <w:t>组联部</w:t>
            </w:r>
          </w:p>
        </w:tc>
        <w:tc>
          <w:tcPr>
            <w:tcW w:w="100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r>
              <w:t>9</w:t>
            </w:r>
          </w:p>
        </w:tc>
        <w:tc>
          <w:tcPr>
            <w:tcW w:w="6165" w:type="dxa"/>
            <w:shd w:val="clear"/>
            <w:vAlign w:val="center"/>
          </w:tcPr>
          <w:p>
            <w:pPr>
              <w:pStyle w:val="4"/>
              <w:keepNext w:val="0"/>
              <w:keepLines w:val="0"/>
              <w:widowControl/>
              <w:suppressLineNumbers w:val="0"/>
            </w:pPr>
            <w:r>
              <w:t>根据《社团管理登记条例》之规定，负责对文艺界社团进行业务指导，并接受委托对全县文艺社团进行资格审查和管理</w:t>
            </w:r>
          </w:p>
        </w:tc>
        <w:tc>
          <w:tcPr>
            <w:tcW w:w="4155" w:type="dxa"/>
            <w:shd w:val="clear"/>
            <w:vAlign w:val="center"/>
          </w:tcPr>
          <w:p>
            <w:pPr>
              <w:pStyle w:val="4"/>
              <w:keepNext w:val="0"/>
              <w:keepLines w:val="0"/>
              <w:widowControl/>
              <w:suppressLineNumbers w:val="0"/>
            </w:pPr>
            <w:r>
              <w:t>根据《社团管理登记条例》之规定，负责对文艺界社团进行业务指导，并接受委托对全县文艺社团进行资格审查和管理。</w:t>
            </w:r>
          </w:p>
        </w:tc>
        <w:tc>
          <w:tcPr>
            <w:tcW w:w="1665" w:type="dxa"/>
            <w:shd w:val="clear"/>
            <w:vAlign w:val="center"/>
          </w:tcPr>
          <w:p>
            <w:pPr>
              <w:pStyle w:val="4"/>
              <w:keepNext w:val="0"/>
              <w:keepLines w:val="0"/>
              <w:widowControl/>
              <w:suppressLineNumbers w:val="0"/>
              <w:jc w:val="center"/>
            </w:pPr>
            <w:r>
              <w:t>组联部</w:t>
            </w:r>
          </w:p>
        </w:tc>
        <w:tc>
          <w:tcPr>
            <w:tcW w:w="100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r>
              <w:t>10</w:t>
            </w:r>
          </w:p>
        </w:tc>
        <w:tc>
          <w:tcPr>
            <w:tcW w:w="6165" w:type="dxa"/>
            <w:shd w:val="clear"/>
            <w:vAlign w:val="center"/>
          </w:tcPr>
          <w:p>
            <w:pPr>
              <w:pStyle w:val="4"/>
              <w:keepNext w:val="0"/>
              <w:keepLines w:val="0"/>
              <w:widowControl/>
              <w:suppressLineNumbers w:val="0"/>
            </w:pPr>
            <w:r>
              <w:t>协同有关部门组织中外文艺界的国际、国内文化交流活动，开展同香港、澳门特别行政区和台湾地区的文化交流</w:t>
            </w:r>
          </w:p>
        </w:tc>
        <w:tc>
          <w:tcPr>
            <w:tcW w:w="4155" w:type="dxa"/>
            <w:shd w:val="clear"/>
            <w:vAlign w:val="center"/>
          </w:tcPr>
          <w:p>
            <w:pPr>
              <w:pStyle w:val="4"/>
              <w:keepNext w:val="0"/>
              <w:keepLines w:val="0"/>
              <w:widowControl/>
              <w:suppressLineNumbers w:val="0"/>
            </w:pPr>
            <w:r>
              <w:t>协同有关部门组织中外文艺界的国际、国内文化交流活动，开展同香港、澳门特别行政区和台湾地区的文化交流</w:t>
            </w:r>
          </w:p>
        </w:tc>
        <w:tc>
          <w:tcPr>
            <w:tcW w:w="1665" w:type="dxa"/>
            <w:shd w:val="clear"/>
            <w:vAlign w:val="center"/>
          </w:tcPr>
          <w:p>
            <w:pPr>
              <w:pStyle w:val="4"/>
              <w:keepNext w:val="0"/>
              <w:keepLines w:val="0"/>
              <w:widowControl/>
              <w:suppressLineNumbers w:val="0"/>
              <w:jc w:val="center"/>
            </w:pPr>
            <w:r>
              <w:t>组联部</w:t>
            </w:r>
          </w:p>
        </w:tc>
        <w:tc>
          <w:tcPr>
            <w:tcW w:w="100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r>
              <w:t>12</w:t>
            </w:r>
          </w:p>
        </w:tc>
        <w:tc>
          <w:tcPr>
            <w:tcW w:w="6165" w:type="dxa"/>
            <w:shd w:val="clear"/>
            <w:vAlign w:val="center"/>
          </w:tcPr>
          <w:p>
            <w:pPr>
              <w:pStyle w:val="4"/>
              <w:keepNext w:val="0"/>
              <w:keepLines w:val="0"/>
              <w:widowControl/>
              <w:suppressLineNumbers w:val="0"/>
            </w:pPr>
            <w:r>
              <w:t>依法维护团体会员和文学艺术家及文艺工作者的知识产权等合法权益</w:t>
            </w:r>
          </w:p>
        </w:tc>
        <w:tc>
          <w:tcPr>
            <w:tcW w:w="4155" w:type="dxa"/>
            <w:shd w:val="clear"/>
            <w:vAlign w:val="center"/>
          </w:tcPr>
          <w:p>
            <w:pPr>
              <w:pStyle w:val="4"/>
              <w:keepNext w:val="0"/>
              <w:keepLines w:val="0"/>
              <w:widowControl/>
              <w:suppressLineNumbers w:val="0"/>
            </w:pPr>
            <w:r>
              <w:t>依法维护团体会员和文学艺术家及文艺工作者的知识产权等合法权益</w:t>
            </w:r>
          </w:p>
        </w:tc>
        <w:tc>
          <w:tcPr>
            <w:tcW w:w="1665" w:type="dxa"/>
            <w:shd w:val="clear"/>
            <w:vAlign w:val="center"/>
          </w:tcPr>
          <w:p>
            <w:pPr>
              <w:pStyle w:val="4"/>
              <w:keepNext w:val="0"/>
              <w:keepLines w:val="0"/>
              <w:widowControl/>
              <w:suppressLineNumbers w:val="0"/>
              <w:jc w:val="center"/>
            </w:pPr>
            <w:r>
              <w:t>组联部</w:t>
            </w:r>
          </w:p>
        </w:tc>
        <w:tc>
          <w:tcPr>
            <w:tcW w:w="100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r>
              <w:t>13</w:t>
            </w:r>
          </w:p>
        </w:tc>
        <w:tc>
          <w:tcPr>
            <w:tcW w:w="6165" w:type="dxa"/>
            <w:shd w:val="clear"/>
            <w:vAlign w:val="center"/>
          </w:tcPr>
          <w:p>
            <w:pPr>
              <w:pStyle w:val="4"/>
              <w:keepNext w:val="0"/>
              <w:keepLines w:val="0"/>
              <w:widowControl/>
              <w:suppressLineNumbers w:val="0"/>
            </w:pPr>
            <w:r>
              <w:t>组织召开</w:t>
            </w:r>
            <w:r>
              <w:rPr>
                <w:rFonts w:hint="eastAsia"/>
                <w:lang w:eastAsia="zh-CN"/>
              </w:rPr>
              <w:t>银川市</w:t>
            </w:r>
            <w:r>
              <w:t>文学艺术界代表大会，理事会和主席团会议</w:t>
            </w:r>
          </w:p>
        </w:tc>
        <w:tc>
          <w:tcPr>
            <w:tcW w:w="4155" w:type="dxa"/>
            <w:shd w:val="clear"/>
            <w:vAlign w:val="center"/>
          </w:tcPr>
          <w:p>
            <w:pPr>
              <w:pStyle w:val="4"/>
              <w:keepNext w:val="0"/>
              <w:keepLines w:val="0"/>
              <w:widowControl/>
              <w:suppressLineNumbers w:val="0"/>
            </w:pPr>
            <w:r>
              <w:t>组织召开香河县文学艺术界代表大会，理事会和主席团会议</w:t>
            </w:r>
          </w:p>
        </w:tc>
        <w:tc>
          <w:tcPr>
            <w:tcW w:w="1665" w:type="dxa"/>
            <w:shd w:val="clear"/>
            <w:vAlign w:val="center"/>
          </w:tcPr>
          <w:p>
            <w:pPr>
              <w:pStyle w:val="4"/>
              <w:keepNext w:val="0"/>
              <w:keepLines w:val="0"/>
              <w:widowControl/>
              <w:suppressLineNumbers w:val="0"/>
              <w:jc w:val="center"/>
              <w:rPr>
                <w:rFonts w:hint="eastAsia" w:eastAsiaTheme="minorEastAsia"/>
                <w:lang w:eastAsia="zh-CN"/>
              </w:rPr>
            </w:pPr>
            <w:r>
              <w:rPr>
                <w:rFonts w:hint="eastAsia"/>
                <w:lang w:eastAsia="zh-CN"/>
              </w:rPr>
              <w:t>办公室</w:t>
            </w:r>
          </w:p>
        </w:tc>
        <w:tc>
          <w:tcPr>
            <w:tcW w:w="1005" w:type="dxa"/>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34" w:hRule="exact"/>
          <w:tblCellSpacing w:w="0" w:type="dxa"/>
        </w:trPr>
        <w:tc>
          <w:tcPr>
            <w:tcW w:w="1061" w:type="dxa"/>
            <w:shd w:val="clear"/>
            <w:vAlign w:val="center"/>
          </w:tcPr>
          <w:p>
            <w:pPr>
              <w:pStyle w:val="4"/>
              <w:keepNext w:val="0"/>
              <w:keepLines w:val="0"/>
              <w:widowControl/>
              <w:suppressLineNumbers w:val="0"/>
              <w:jc w:val="center"/>
            </w:pPr>
            <w:r>
              <w:t>14</w:t>
            </w:r>
          </w:p>
        </w:tc>
        <w:tc>
          <w:tcPr>
            <w:tcW w:w="6165" w:type="dxa"/>
            <w:shd w:val="clear"/>
            <w:vAlign w:val="center"/>
          </w:tcPr>
          <w:p>
            <w:pPr>
              <w:pStyle w:val="4"/>
              <w:keepNext w:val="0"/>
              <w:keepLines w:val="0"/>
              <w:widowControl/>
              <w:suppressLineNumbers w:val="0"/>
            </w:pPr>
            <w:r>
              <w:t>承办</w:t>
            </w:r>
            <w:r>
              <w:rPr>
                <w:rFonts w:hint="eastAsia"/>
                <w:lang w:eastAsia="zh-CN"/>
              </w:rPr>
              <w:t>市</w:t>
            </w:r>
            <w:r>
              <w:t>委、</w:t>
            </w:r>
            <w:r>
              <w:rPr>
                <w:rFonts w:hint="eastAsia"/>
                <w:lang w:eastAsia="zh-CN"/>
              </w:rPr>
              <w:t>市</w:t>
            </w:r>
            <w:r>
              <w:t>政府和有关部门委托事项</w:t>
            </w:r>
          </w:p>
        </w:tc>
        <w:tc>
          <w:tcPr>
            <w:tcW w:w="4155" w:type="dxa"/>
            <w:shd w:val="clear"/>
            <w:vAlign w:val="center"/>
          </w:tcPr>
          <w:p>
            <w:pPr>
              <w:pStyle w:val="4"/>
              <w:keepNext w:val="0"/>
              <w:keepLines w:val="0"/>
              <w:widowControl/>
              <w:suppressLineNumbers w:val="0"/>
            </w:pPr>
            <w:r>
              <w:t>承办县委、县政府和有关部门委托事项</w:t>
            </w:r>
          </w:p>
        </w:tc>
        <w:tc>
          <w:tcPr>
            <w:tcW w:w="1665" w:type="dxa"/>
            <w:shd w:val="clear"/>
            <w:vAlign w:val="center"/>
          </w:tcPr>
          <w:p>
            <w:pPr>
              <w:pStyle w:val="4"/>
              <w:keepNext w:val="0"/>
              <w:keepLines w:val="0"/>
              <w:widowControl/>
              <w:suppressLineNumbers w:val="0"/>
              <w:jc w:val="center"/>
              <w:rPr>
                <w:rFonts w:hint="eastAsia" w:eastAsiaTheme="minorEastAsia"/>
                <w:lang w:eastAsia="zh-CN"/>
              </w:rPr>
            </w:pPr>
            <w:r>
              <w:rPr>
                <w:rFonts w:hint="eastAsia"/>
                <w:lang w:eastAsia="zh-CN"/>
              </w:rPr>
              <w:t>办公室</w:t>
            </w:r>
          </w:p>
        </w:tc>
        <w:tc>
          <w:tcPr>
            <w:tcW w:w="1005" w:type="dxa"/>
            <w:shd w:val="clear"/>
            <w:vAlign w:val="center"/>
          </w:tcPr>
          <w:p>
            <w:pPr>
              <w:rPr>
                <w:rFonts w:hint="eastAsia" w:ascii="宋体"/>
                <w:sz w:val="24"/>
                <w:szCs w:val="24"/>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E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2018-12-17T03:41:07Z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